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6764" w:val="left"/>
          <w:tab w:leader="none" w:pos="7088" w:val="left"/>
          <w:tab w:leader="none" w:pos="9355" w:val="right"/>
        </w:tabs>
        <w:spacing w:line="240" w:lineRule="auto"/>
        <w:ind w:firstLine="0" w:left="623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УТВЕРЖДЕН</w:t>
      </w:r>
    </w:p>
    <w:p w14:paraId="03000000">
      <w:pPr>
        <w:tabs>
          <w:tab w:leader="none" w:pos="7149" w:val="left"/>
          <w:tab w:leader="none" w:pos="9355" w:val="right"/>
        </w:tabs>
        <w:spacing w:line="240" w:lineRule="auto"/>
        <w:ind w:firstLine="0" w:left="12049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ФНС России</w:t>
      </w:r>
      <w:r>
        <w:rPr>
          <w:rFonts w:ascii="Times New Roman" w:hAnsi="Times New Roman"/>
          <w:sz w:val="24"/>
        </w:rPr>
        <w:t xml:space="preserve"> по Самарской области</w:t>
      </w:r>
    </w:p>
    <w:p w14:paraId="04000000">
      <w:pPr>
        <w:tabs>
          <w:tab w:leader="none" w:pos="7149" w:val="left"/>
          <w:tab w:leader="none" w:pos="9355" w:val="right"/>
        </w:tabs>
        <w:spacing w:line="240" w:lineRule="auto"/>
        <w:ind w:firstLine="0" w:left="12049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04.04.2022</w:t>
      </w:r>
    </w:p>
    <w:p w14:paraId="05000000">
      <w:pPr>
        <w:tabs>
          <w:tab w:leader="none" w:pos="7149" w:val="left"/>
          <w:tab w:leader="none" w:pos="9355" w:val="right"/>
        </w:tabs>
        <w:spacing w:line="240" w:lineRule="auto"/>
        <w:ind w:firstLine="0" w:left="12049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01-04/051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Ведомственный план 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ФНС России </w:t>
      </w: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 xml:space="preserve">Самарской области по </w:t>
      </w:r>
      <w:r>
        <w:rPr>
          <w:rFonts w:ascii="Times New Roman" w:hAnsi="Times New Roman"/>
          <w:b w:val="1"/>
          <w:sz w:val="28"/>
        </w:rPr>
        <w:t xml:space="preserve">реализации Концепции открытости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федеральных органов исполнительн</w:t>
      </w:r>
      <w:r>
        <w:rPr>
          <w:rFonts w:ascii="Times New Roman" w:hAnsi="Times New Roman"/>
          <w:b w:val="1"/>
          <w:sz w:val="28"/>
        </w:rPr>
        <w:t>ой власти на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8505"/>
        <w:gridCol w:w="2977"/>
        <w:gridCol w:w="3020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</w:t>
            </w:r>
            <w:r>
              <w:rPr>
                <w:rFonts w:ascii="Times New Roman" w:hAnsi="Times New Roman"/>
                <w:sz w:val="24"/>
              </w:rPr>
              <w:t>ый исполнитель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</w:rPr>
              <w:t xml:space="preserve">по Самарской области (далее – Управление) </w:t>
            </w:r>
            <w:r>
              <w:rPr>
                <w:rFonts w:ascii="Times New Roman" w:hAnsi="Times New Roman"/>
                <w:sz w:val="24"/>
              </w:rPr>
              <w:t>в области открытых данных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Управления, ответственные за формирование наборов открытых данных</w:t>
            </w:r>
          </w:p>
        </w:tc>
      </w:tr>
    </w:tbl>
    <w:p w14:paraId="1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8505"/>
        <w:gridCol w:w="2977"/>
        <w:gridCol w:w="3020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на официальном сайте ФНС России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t>профильных</w:t>
            </w:r>
            <w:r>
              <w:rPr>
                <w:rFonts w:ascii="Times New Roman" w:hAnsi="Times New Roman"/>
                <w:sz w:val="24"/>
              </w:rPr>
              <w:t xml:space="preserve"> 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на официальном </w:t>
            </w:r>
            <w:r>
              <w:rPr>
                <w:rFonts w:ascii="Times New Roman" w:hAnsi="Times New Roman"/>
                <w:sz w:val="24"/>
              </w:rPr>
              <w:t>сайте</w:t>
            </w:r>
            <w:r>
              <w:rPr>
                <w:rFonts w:ascii="Times New Roman" w:hAnsi="Times New Roman"/>
                <w:sz w:val="24"/>
              </w:rPr>
              <w:t xml:space="preserve">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  <w:p w14:paraId="28000000">
            <w:pPr>
              <w:ind w:firstLine="709"/>
              <w:jc w:val="center"/>
            </w:pPr>
          </w:p>
        </w:tc>
        <w:tc>
          <w:tcPr>
            <w:tcW w:type="dxa" w:w="3020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t xml:space="preserve">профильных </w:t>
            </w:r>
            <w:r>
              <w:rPr>
                <w:rFonts w:ascii="Times New Roman" w:hAnsi="Times New Roman"/>
                <w:sz w:val="24"/>
              </w:rPr>
              <w:t xml:space="preserve"> 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размещение в региональном разделе сайта ФНС России информационно-просветительских материалов для налогоплательщиков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t xml:space="preserve">профильных </w:t>
            </w:r>
            <w:r>
              <w:rPr>
                <w:rFonts w:ascii="Times New Roman" w:hAnsi="Times New Roman"/>
                <w:sz w:val="24"/>
              </w:rPr>
              <w:t>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структуры ОД, размещенных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сайте ФНС России, и разработка предложений по их совершенствованию.</w:t>
            </w:r>
            <w:r>
              <w:rPr>
                <w:rFonts w:ascii="Times New Roman" w:hAnsi="Times New Roman"/>
                <w:sz w:val="24"/>
              </w:rPr>
              <w:t xml:space="preserve"> Совершенствование структуры и наборов ОД в соответствии с потребностями референтных групп 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</w:t>
            </w:r>
            <w:r>
              <w:rPr>
                <w:rFonts w:ascii="Times New Roman" w:hAnsi="Times New Roman"/>
                <w:sz w:val="24"/>
              </w:rPr>
              <w:t>турные подразделения 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Определение перечня общественно-значимых проектов нормативных правовых актов, требующих общественного обсуждения и представления в понятном (доступном) формате.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налогоплательщиков/плательщиков страховых взносов (о</w:t>
            </w:r>
            <w:r>
              <w:rPr>
                <w:rFonts w:ascii="Times New Roman" w:hAnsi="Times New Roman"/>
                <w:sz w:val="24"/>
              </w:rPr>
              <w:t>казание информационной поддержки налогоплательщикам/плательщикам страховых взносов)</w:t>
            </w:r>
            <w:r>
              <w:rPr>
                <w:rFonts w:ascii="Times New Roman" w:hAnsi="Times New Roman"/>
                <w:sz w:val="24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</w:t>
            </w:r>
            <w:r>
              <w:rPr>
                <w:rFonts w:ascii="Times New Roman" w:hAnsi="Times New Roman"/>
                <w:sz w:val="24"/>
              </w:rPr>
              <w:t>турные подразделения 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интернет-сервиса «Наиболее часто задаваемые вопросы»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сайте ФНС Росс</w:t>
            </w:r>
            <w:r>
              <w:rPr>
                <w:rFonts w:ascii="Times New Roman" w:hAnsi="Times New Roman"/>
                <w:sz w:val="24"/>
              </w:rPr>
              <w:t>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</w:t>
            </w:r>
            <w:r>
              <w:rPr>
                <w:rFonts w:ascii="Times New Roman" w:hAnsi="Times New Roman"/>
                <w:sz w:val="24"/>
              </w:rPr>
              <w:t xml:space="preserve">гоплательщиками с привлечением профильных </w:t>
            </w:r>
            <w:r>
              <w:rPr>
                <w:rFonts w:ascii="Times New Roman" w:hAnsi="Times New Roman"/>
                <w:sz w:val="24"/>
              </w:rPr>
              <w:t xml:space="preserve"> 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Самарской области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налогообложения имущества, 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юридических лиц,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и достижение результатов показателей Публичной декларации целей и задач ФНС России на 2022 год структурными подразделениями 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Управления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, территориальных органов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Хозяйственный отдел</w:t>
            </w:r>
          </w:p>
        </w:tc>
      </w:tr>
      <w:tr>
        <w:trPr>
          <w:trHeight w:hRule="atLeast" w:val="5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pStyle w:val="Style_3"/>
              <w:spacing w:after="24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Информирование о работе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 обращениями граждан и организаций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>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обзора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 xml:space="preserve">сайте ФНС России информации о результатах работы по досудебному урегулированию споров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размещение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>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сайте ФНС России информации о сервисах «Узнать о жалобе» и </w:t>
            </w:r>
            <w:r>
              <w:rPr>
                <w:rFonts w:ascii="Times New Roman" w:hAnsi="Times New Roman"/>
                <w:sz w:val="24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rPr>
          <w:trHeight w:hRule="atLeast" w:val="274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и подведомственных инспекций в совместных совещаниях с представителями органов государственной власти и местного самоуправления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Управлением и территориальными налоговыми инспекциями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>
              <w:rPr>
                <w:rFonts w:ascii="Times New Roman" w:hAnsi="Times New Roman"/>
                <w:sz w:val="24"/>
              </w:rPr>
              <w:t xml:space="preserve">либо на разъяснение права на налоговые льготы 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(при инициации мероприятий ФНС России)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Профильные отделы по</w:t>
            </w:r>
            <w:r>
              <w:rPr>
                <w:rFonts w:ascii="Times New Roman" w:hAnsi="Times New Roman"/>
                <w:sz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</w:tr>
      <w:tr>
        <w:trPr>
          <w:trHeight w:hRule="atLeast" w:val="60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 Общественным советом при </w:t>
            </w:r>
          </w:p>
          <w:p w14:paraId="96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3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Style_4_ch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Style_4_ch"/>
                <w:color w:val="000000"/>
                <w:sz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 xml:space="preserve">информации о персональном составе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>
        <w:trPr>
          <w:trHeight w:hRule="atLeast" w:val="43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pStyle w:val="Style_5"/>
              <w:spacing w:after="0" w:before="0"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</w:tr>
      <w:tr>
        <w:trPr>
          <w:trHeight w:hRule="atLeast" w:val="48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5"/>
              <w:spacing w:after="0" w:before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представителей Общественного совета при </w:t>
            </w:r>
            <w:r>
              <w:rPr>
                <w:rStyle w:val="Style_4_ch"/>
                <w:color w:val="000000"/>
                <w:sz w:val="24"/>
              </w:rPr>
              <w:t>Управлении</w:t>
            </w:r>
            <w:r>
              <w:rPr>
                <w:sz w:val="24"/>
              </w:rPr>
              <w:t xml:space="preserve"> в порядке, определенном руководителем Управления,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кадров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</w:tc>
      </w:tr>
      <w:tr>
        <w:trPr>
          <w:trHeight w:hRule="atLeast" w:val="376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следующего рабочего дня после проведения мероприятия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5"/>
              <w:spacing w:after="0"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Механизм:</w:t>
            </w:r>
            <w:r>
              <w:rPr>
                <w:rStyle w:val="Style_4_ch"/>
                <w:i w:val="1"/>
                <w:color w:val="000000"/>
                <w:sz w:val="24"/>
              </w:rPr>
              <w:t xml:space="preserve"> Работа пресс-службы </w:t>
            </w:r>
            <w:r>
              <w:rPr>
                <w:rStyle w:val="Style_4_ch"/>
                <w:i w:val="1"/>
                <w:color w:val="000000"/>
                <w:sz w:val="24"/>
              </w:rPr>
              <w:t>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2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по вопросам изменений в налоговом администрировании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лидерами СМИ (пресс-клубы) - не менее 2-х раз в год, интервью с руководством (представителями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на ведущих телеканалах России и в печатных и электронных СМИ по освещению деятельности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- не менее 12 раз в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раздела «Новости»  блока региональной информации на сайте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pStyle w:val="Style_5"/>
              <w:spacing w:after="0" w:before="0" w:line="240" w:lineRule="auto"/>
              <w:ind w:firstLine="0" w:left="40"/>
              <w:jc w:val="left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Механизм: </w:t>
            </w:r>
            <w:r>
              <w:rPr>
                <w:rStyle w:val="Style_4_ch"/>
                <w:i w:val="1"/>
                <w:color w:val="000000"/>
                <w:sz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1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в региональном сегменте на сайте ФНС России сведений о выполнении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 противодействия коррупции в Управлении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Актуализация нормативных правовых актов в сфере противодействия коррупции, размещаемых в региональном блоке сайта ФНС России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4_ch"/>
                <w:color w:val="000000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pStyle w:val="Style_3"/>
              <w:spacing w:after="240" w:line="240" w:lineRule="auto"/>
              <w:ind w:firstLine="0" w:left="34"/>
              <w:jc w:val="both"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center"/>
              <w:rPr>
                <w:rStyle w:val="Style_4_ch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кадров</w:t>
            </w:r>
          </w:p>
          <w:p w14:paraId="CB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C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Инициативные проекты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8505"/>
        <w:gridCol w:w="2977"/>
        <w:gridCol w:w="3020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олонтерство как образ жизни»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совет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Профсоюз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</w:t>
            </w:r>
            <w:r>
              <w:rPr>
                <w:rFonts w:ascii="Times New Roman" w:hAnsi="Times New Roman"/>
                <w:sz w:val="24"/>
              </w:rPr>
              <w:t>экологии, спорта и образования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путем вовлечения молодежи в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спортивных, социальных проектов и акций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сбор благотворительной помощи для проведения благотворительной онлайн-лотереи, организованной фондом помощи детям «Инфраструктура детства» (г. Тольятти);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мероприятиях, посвященных Дню Победы (возложение цветов к Вечному огню, Акция «Бессмертный полк» - подготовка памятного стенда в Управлении);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беговой команды из числа сотрудников налоговых органов Самарской области для участия в любительских соревнованиях по бегу;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экологической акции по сбору батареек;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акции «Помощь бездомным животным»;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культурного досуга для воспитанников детского дома №1 имени Б.П. Фролова;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экологической акции «Субботник»;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Проведение уроков налоговой грамотности для студентов. 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организация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имущества,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доходов и администрирования страховых взносов,</w:t>
            </w:r>
          </w:p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налогоплательщиками,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урегулирования задолженности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укрепление положительного имиджа налоговых органов Российской Федерации;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разъяснение гражданам  по вопросам  налогового законодательства ;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минимизация негативных отзывов о деятельности налоговых органов;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создание комфортных условий налогоплательщикам, клиентоориентированность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Ключевые этапы на 2022 год: 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расширение площадок для работы выездных мобильных офисов (крупные микрорайоны, предприятия.)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F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8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headerReference r:id="rId1" w:type="default"/>
      <w:pgSz w:h="11906" w:w="16838"/>
      <w:pgMar w:bottom="851" w:footer="454" w:gutter="0" w:header="709" w:left="1134" w:right="459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5" w:type="paragraph">
    <w:name w:val="Основной текст3"/>
    <w:basedOn w:val="Style_6"/>
    <w:link w:val="Style_5_ch"/>
    <w:pPr>
      <w:widowControl w:val="0"/>
      <w:spacing w:after="120" w:before="120" w:line="240" w:lineRule="exact"/>
      <w:ind w:hanging="420" w:left="420"/>
      <w:jc w:val="center"/>
    </w:pPr>
    <w:rPr>
      <w:rFonts w:ascii="Times New Roman" w:hAnsi="Times New Roman"/>
      <w:sz w:val="19"/>
    </w:rPr>
  </w:style>
  <w:style w:styleId="Style_5_ch" w:type="character">
    <w:name w:val="Основной текст3"/>
    <w:basedOn w:val="Style_6_ch"/>
    <w:link w:val="Style_5"/>
    <w:rPr>
      <w:rFonts w:ascii="Times New Roman" w:hAnsi="Times New Roman"/>
      <w:sz w:val="19"/>
    </w:rPr>
  </w:style>
  <w:style w:styleId="Style_7" w:type="paragraph">
    <w:name w:val="annotation reference"/>
    <w:link w:val="Style_7_ch"/>
    <w:rPr>
      <w:sz w:val="16"/>
    </w:rPr>
  </w:style>
  <w:style w:styleId="Style_7_ch" w:type="character">
    <w:name w:val="annotation reference"/>
    <w:link w:val="Style_7"/>
    <w:rPr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6_ch"/>
    <w:link w:val="Style_12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Body Text"/>
    <w:basedOn w:val="Style_6"/>
    <w:link w:val="Style_16_ch"/>
    <w:pPr>
      <w:widowControl w:val="0"/>
      <w:spacing w:after="120" w:before="120" w:line="240" w:lineRule="exact"/>
      <w:ind w:hanging="420" w:left="420"/>
      <w:jc w:val="center"/>
    </w:pPr>
    <w:rPr>
      <w:rFonts w:ascii="Times New Roman" w:hAnsi="Times New Roman"/>
      <w:sz w:val="19"/>
    </w:rPr>
  </w:style>
  <w:style w:styleId="Style_16_ch" w:type="character">
    <w:name w:val="Body Text"/>
    <w:basedOn w:val="Style_6_ch"/>
    <w:link w:val="Style_16"/>
    <w:rPr>
      <w:rFonts w:ascii="Times New Roman" w:hAnsi="Times New Roman"/>
      <w:sz w:val="19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17" w:type="paragraph">
    <w:link w:val="Style_17_ch"/>
    <w:semiHidden w:val="1"/>
    <w:unhideWhenUsed w:val="1"/>
    <w:rPr>
      <w:sz w:val="22"/>
    </w:rPr>
  </w:style>
  <w:style w:styleId="Style_17_ch" w:type="character">
    <w:link w:val="Style_17"/>
    <w:semiHidden w:val="1"/>
    <w:unhideWhenUsed w:val="1"/>
    <w:rPr>
      <w:sz w:val="22"/>
    </w:rPr>
  </w:style>
  <w:style w:styleId="Style_18" w:type="paragraph">
    <w:name w:val="Основной текст1"/>
    <w:link w:val="Style_18_ch"/>
    <w:rPr>
      <w:rFonts w:ascii="Times New Roman" w:hAnsi="Times New Roman"/>
      <w:color w:val="000000"/>
      <w:spacing w:val="0"/>
      <w:sz w:val="19"/>
      <w:u w:val="none"/>
    </w:rPr>
  </w:style>
  <w:style w:styleId="Style_18_ch" w:type="character">
    <w:name w:val="Основной текст1"/>
    <w:link w:val="Style_18"/>
    <w:rPr>
      <w:rFonts w:ascii="Times New Roman" w:hAnsi="Times New Roman"/>
      <w:color w:val="000000"/>
      <w:spacing w:val="0"/>
      <w:sz w:val="19"/>
      <w:u w:val="none"/>
    </w:rPr>
  </w:style>
  <w:style w:styleId="Style_19" w:type="paragraph">
    <w:name w:val="Абзац списка1"/>
    <w:basedOn w:val="Style_6"/>
    <w:link w:val="Style_19_ch"/>
    <w:pPr>
      <w:ind w:firstLine="0" w:left="720"/>
      <w:contextualSpacing w:val="1"/>
    </w:pPr>
  </w:style>
  <w:style w:styleId="Style_19_ch" w:type="character">
    <w:name w:val="Абзац списка1"/>
    <w:basedOn w:val="Style_6_ch"/>
    <w:link w:val="Style_19"/>
  </w:style>
  <w:style w:styleId="Style_20" w:type="paragraph">
    <w:name w:val="Balloon Text"/>
    <w:basedOn w:val="Style_6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6_ch"/>
    <w:link w:val="Style_20"/>
    <w:rPr>
      <w:rFonts w:ascii="Segoe UI" w:hAnsi="Segoe UI"/>
      <w:sz w:val="1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5" w:type="paragraph">
    <w:name w:val="annotation text"/>
    <w:basedOn w:val="Style_6"/>
    <w:link w:val="Style_15_ch"/>
    <w:rPr>
      <w:sz w:val="20"/>
    </w:rPr>
  </w:style>
  <w:style w:styleId="Style_15_ch" w:type="character">
    <w:name w:val="annotation text"/>
    <w:basedOn w:val="Style_6_ch"/>
    <w:link w:val="Style_15"/>
    <w:rPr>
      <w:sz w:val="20"/>
    </w:rPr>
  </w:style>
  <w:style w:styleId="Style_22" w:type="paragraph">
    <w:name w:val="toc 3"/>
    <w:next w:val="Style_6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Основной текст + Курсив"/>
    <w:link w:val="Style_23_ch"/>
    <w:rPr>
      <w:i w:val="1"/>
      <w:color w:val="000000"/>
      <w:spacing w:val="0"/>
      <w:sz w:val="19"/>
    </w:rPr>
  </w:style>
  <w:style w:styleId="Style_23_ch" w:type="character">
    <w:name w:val="Основной текст + Курсив"/>
    <w:link w:val="Style_23"/>
    <w:rPr>
      <w:i w:val="1"/>
      <w:color w:val="000000"/>
      <w:spacing w:val="0"/>
      <w:sz w:val="19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heading 1"/>
    <w:next w:val="Style_6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List Paragraph1"/>
    <w:basedOn w:val="Style_6"/>
    <w:link w:val="Style_27_ch"/>
    <w:pPr>
      <w:ind w:firstLine="0" w:left="720"/>
      <w:contextualSpacing w:val="1"/>
    </w:pPr>
  </w:style>
  <w:style w:styleId="Style_27_ch" w:type="character">
    <w:name w:val="List Paragraph1"/>
    <w:basedOn w:val="Style_6_ch"/>
    <w:link w:val="Style_27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6"/>
    <w:link w:val="Style_29_ch"/>
    <w:rPr>
      <w:sz w:val="20"/>
    </w:rPr>
  </w:style>
  <w:style w:styleId="Style_29_ch" w:type="character">
    <w:name w:val="Footnote"/>
    <w:basedOn w:val="Style_6_ch"/>
    <w:link w:val="Style_29"/>
    <w:rPr>
      <w:sz w:val="20"/>
    </w:rPr>
  </w:style>
  <w:style w:styleId="Style_30" w:type="paragraph">
    <w:name w:val="toc 1"/>
    <w:next w:val="Style_6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H2"/>
    <w:basedOn w:val="Style_6"/>
    <w:next w:val="Style_6"/>
    <w:link w:val="Style_32_ch"/>
    <w:pPr>
      <w:keepNext w:val="1"/>
      <w:spacing w:after="100" w:before="100" w:line="240" w:lineRule="auto"/>
      <w:ind/>
      <w:outlineLvl w:val="2"/>
    </w:pPr>
    <w:rPr>
      <w:rFonts w:ascii="Times New Roman" w:hAnsi="Times New Roman"/>
      <w:b w:val="1"/>
      <w:sz w:val="36"/>
    </w:rPr>
  </w:style>
  <w:style w:styleId="Style_32_ch" w:type="character">
    <w:name w:val="H2"/>
    <w:basedOn w:val="Style_6_ch"/>
    <w:link w:val="Style_32"/>
    <w:rPr>
      <w:rFonts w:ascii="Times New Roman" w:hAnsi="Times New Roman"/>
      <w:b w:val="1"/>
      <w:sz w:val="36"/>
    </w:rPr>
  </w:style>
  <w:style w:styleId="Style_33" w:type="paragraph">
    <w:name w:val="toc 9"/>
    <w:next w:val="Style_6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4" w:type="paragraph">
    <w:name w:val="Основной текст2"/>
    <w:link w:val="Style_4_ch"/>
    <w:rPr>
      <w:rFonts w:ascii="Times New Roman" w:hAnsi="Times New Roman"/>
      <w:color w:val="000000"/>
      <w:spacing w:val="0"/>
      <w:sz w:val="19"/>
      <w:highlight w:val="white"/>
      <w:u w:val="none"/>
    </w:rPr>
  </w:style>
  <w:style w:styleId="Style_4_ch" w:type="character">
    <w:name w:val="Основной текст2"/>
    <w:link w:val="Style_4"/>
    <w:rPr>
      <w:rFonts w:ascii="Times New Roman" w:hAnsi="Times New Roman"/>
      <w:color w:val="000000"/>
      <w:spacing w:val="0"/>
      <w:sz w:val="19"/>
      <w:highlight w:val="white"/>
      <w:u w:val="none"/>
    </w:rPr>
  </w:style>
  <w:style w:styleId="Style_34" w:type="paragraph">
    <w:name w:val="Normal (Web)"/>
    <w:basedOn w:val="Style_6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6_ch"/>
    <w:link w:val="Style_34"/>
    <w:rPr>
      <w:rFonts w:ascii="Times New Roman" w:hAnsi="Times New Roman"/>
      <w:sz w:val="24"/>
    </w:rPr>
  </w:style>
  <w:style w:styleId="Style_35" w:type="paragraph">
    <w:name w:val="toc 8"/>
    <w:next w:val="Style_6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toc 5"/>
    <w:next w:val="Style_6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page number"/>
    <w:basedOn w:val="Style_21"/>
    <w:link w:val="Style_38_ch"/>
  </w:style>
  <w:style w:styleId="Style_38_ch" w:type="character">
    <w:name w:val="page number"/>
    <w:basedOn w:val="Style_21_ch"/>
    <w:link w:val="Style_38"/>
  </w:style>
  <w:style w:styleId="Style_39" w:type="paragraph">
    <w:name w:val="H1"/>
    <w:basedOn w:val="Style_6"/>
    <w:next w:val="Style_6"/>
    <w:link w:val="Style_39_ch"/>
    <w:pPr>
      <w:keepNext w:val="1"/>
      <w:spacing w:after="100" w:before="100" w:line="240" w:lineRule="auto"/>
      <w:ind/>
      <w:outlineLvl w:val="1"/>
    </w:pPr>
    <w:rPr>
      <w:rFonts w:ascii="Times New Roman" w:hAnsi="Times New Roman"/>
      <w:b w:val="1"/>
      <w:sz w:val="48"/>
    </w:rPr>
  </w:style>
  <w:style w:styleId="Style_39_ch" w:type="character">
    <w:name w:val="H1"/>
    <w:basedOn w:val="Style_6_ch"/>
    <w:link w:val="Style_39"/>
    <w:rPr>
      <w:rFonts w:ascii="Times New Roman" w:hAnsi="Times New Roman"/>
      <w:b w:val="1"/>
      <w:sz w:val="48"/>
    </w:rPr>
  </w:style>
  <w:style w:styleId="Style_40" w:type="paragraph">
    <w:name w:val="Subtitle"/>
    <w:next w:val="Style_6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toc 10"/>
    <w:next w:val="Style_6"/>
    <w:link w:val="Style_41_ch"/>
    <w:uiPriority w:val="39"/>
    <w:pPr>
      <w:ind w:firstLine="0" w:left="1800"/>
    </w:pPr>
  </w:style>
  <w:style w:styleId="Style_41_ch" w:type="character">
    <w:name w:val="toc 10"/>
    <w:link w:val="Style_41"/>
  </w:style>
  <w:style w:styleId="Style_42" w:type="paragraph">
    <w:name w:val="Title"/>
    <w:next w:val="Style_6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styleId="Style_4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2022-04-04T12:20:24Z</dcterms:modified>
</cp:coreProperties>
</file>